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07" w:rsidRDefault="002F3907">
      <w:r>
        <w:rPr>
          <w:noProof/>
        </w:rPr>
        <w:drawing>
          <wp:inline distT="0" distB="0" distL="0" distR="0">
            <wp:extent cx="5894737" cy="9153525"/>
            <wp:effectExtent l="0" t="0" r="0" b="0"/>
            <wp:docPr id="1" name="Рисунок 1" descr="C:\Users\1\Pictures\2017-10-0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0-05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4079" r="5929"/>
                    <a:stretch/>
                  </pic:blipFill>
                  <pic:spPr bwMode="auto">
                    <a:xfrm rot="10800000">
                      <a:off x="0" y="0"/>
                      <a:ext cx="5896839" cy="91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3907" w:rsidTr="002F3907">
        <w:tc>
          <w:tcPr>
            <w:tcW w:w="4785" w:type="dxa"/>
            <w:hideMark/>
          </w:tcPr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lastRenderedPageBreak/>
              <w:t>Согласовано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 xml:space="preserve">Управляющим советом 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 xml:space="preserve">МАОУ «Викуловская СОШ №2» 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протокол от 09.02.2017 №10</w:t>
            </w:r>
          </w:p>
        </w:tc>
        <w:tc>
          <w:tcPr>
            <w:tcW w:w="4785" w:type="dxa"/>
            <w:hideMark/>
          </w:tcPr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Утверждаю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директор МАОУ «Викуловская СОШ №2»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____________С.И. Вальтерова</w:t>
            </w:r>
          </w:p>
          <w:p w:rsidR="002F3907" w:rsidRDefault="002F3907" w:rsidP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приказ от 10.02.2017 №</w:t>
            </w: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18/1</w:t>
            </w: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- ОД</w:t>
            </w:r>
          </w:p>
        </w:tc>
      </w:tr>
      <w:tr w:rsidR="002F3907" w:rsidTr="002F3907">
        <w:tc>
          <w:tcPr>
            <w:tcW w:w="4785" w:type="dxa"/>
          </w:tcPr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Рассмотрено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 xml:space="preserve">педагогическим советом 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 xml:space="preserve">МАОУ «Викуловская СОШ №2» </w:t>
            </w:r>
          </w:p>
          <w:p w:rsidR="002F3907" w:rsidRDefault="002F3907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  <w:lang w:eastAsia="en-US"/>
              </w:rPr>
              <w:t>протокол от 16.01.2017 №1</w:t>
            </w:r>
          </w:p>
        </w:tc>
        <w:tc>
          <w:tcPr>
            <w:tcW w:w="4785" w:type="dxa"/>
          </w:tcPr>
          <w:p w:rsidR="002F3907" w:rsidRDefault="002F3907">
            <w:pPr>
              <w:pStyle w:val="a3"/>
              <w:spacing w:line="360" w:lineRule="auto"/>
              <w:rPr>
                <w:rFonts w:eastAsia="Calibri"/>
                <w:b w:val="0"/>
                <w:sz w:val="24"/>
                <w:szCs w:val="28"/>
                <w:lang w:eastAsia="en-US"/>
              </w:rPr>
            </w:pPr>
          </w:p>
        </w:tc>
      </w:tr>
    </w:tbl>
    <w:p w:rsidR="002F3907" w:rsidRDefault="002F3907" w:rsidP="002F3907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32"/>
        </w:rPr>
      </w:pPr>
    </w:p>
    <w:p w:rsidR="002F3907" w:rsidRDefault="002F3907" w:rsidP="002F3907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32"/>
        </w:rPr>
      </w:pPr>
    </w:p>
    <w:p w:rsidR="002F3907" w:rsidRDefault="002F3907" w:rsidP="002F3907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32"/>
        </w:rPr>
      </w:pPr>
    </w:p>
    <w:p w:rsidR="002F3907" w:rsidRDefault="002F3907" w:rsidP="002F3907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28"/>
        </w:rPr>
      </w:pPr>
    </w:p>
    <w:p w:rsidR="002F3907" w:rsidRDefault="002F3907" w:rsidP="002F3907">
      <w:pPr>
        <w:pStyle w:val="a5"/>
        <w:spacing w:line="276" w:lineRule="auto"/>
        <w:jc w:val="center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>Положение об</w:t>
      </w:r>
      <w:r>
        <w:rPr>
          <w:b/>
          <w:bCs/>
          <w:sz w:val="32"/>
          <w:szCs w:val="28"/>
        </w:rPr>
        <w:t xml:space="preserve"> апелляционной комиссии </w:t>
      </w:r>
    </w:p>
    <w:p w:rsidR="002F3907" w:rsidRDefault="002F3907" w:rsidP="002F3907">
      <w:pPr>
        <w:pStyle w:val="a5"/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по вопросам приема и перевода обучающихся профильных классов (групп)</w:t>
      </w:r>
      <w:r>
        <w:rPr>
          <w:b/>
          <w:sz w:val="32"/>
          <w:szCs w:val="28"/>
        </w:rPr>
        <w:t xml:space="preserve">  Муниципального автономного общеобразовательного учреждения «Викуловская средняя общеобразовательная школа №2»</w:t>
      </w: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b/>
          <w:bCs/>
          <w:sz w:val="28"/>
          <w:szCs w:val="28"/>
        </w:rPr>
      </w:pPr>
    </w:p>
    <w:p w:rsidR="002F3907" w:rsidRDefault="002F3907" w:rsidP="002F39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1.1.Апелляционная комиссия (в дальнейшем Комиссия) создается для решения спорных вопросов приема и перевода обучающихся 10-х профильных классов (групп), возникших между участниками образовательных отношений в период формирования классов и в течение всего учебного года. Число членов комиссии нечетное, не менее трех. 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1.2.Состав Комиссии, ее председатель и секретарь утверждаются приказом руководителя Образовательной организации.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руководствуется: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29.12.2012 г. № 273-ФЗ «Об образовании в Российской Федерации», Законом РФ «Об образовании в Российской Федерации» от 29.12.2012 г. № 273-ФЗ;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Минобрнауки РФ от 13.12.2013 г. N 1342 г.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1015, 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профильных классах (группах);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Образовательной организации;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Положением. </w:t>
      </w:r>
    </w:p>
    <w:p w:rsidR="002F3907" w:rsidRDefault="002F3907" w:rsidP="002F39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1.3.Целью деятельности Комиссии является решение конфликтных вопросов, связанных с результатами индивидуального отбора в профильные 10-е </w:t>
      </w:r>
    </w:p>
    <w:p w:rsidR="002F3907" w:rsidRDefault="002F3907" w:rsidP="002F3907">
      <w:pPr>
        <w:pStyle w:val="a5"/>
        <w:jc w:val="both"/>
        <w:rPr>
          <w:sz w:val="28"/>
        </w:rPr>
      </w:pPr>
      <w:r>
        <w:rPr>
          <w:sz w:val="28"/>
        </w:rPr>
        <w:t xml:space="preserve">классы (группы), с изменением профиля обучения или переводом обучающихся в класс (группу) с универсальным профилем, где предметы изучаются на базовом уровне (при наличии таковых). </w:t>
      </w:r>
    </w:p>
    <w:p w:rsidR="002F3907" w:rsidRDefault="002F3907" w:rsidP="002F3907">
      <w:pPr>
        <w:pStyle w:val="a5"/>
        <w:jc w:val="both"/>
        <w:rPr>
          <w:sz w:val="28"/>
        </w:rPr>
      </w:pPr>
      <w:r>
        <w:rPr>
          <w:sz w:val="28"/>
        </w:rPr>
        <w:t xml:space="preserve">Комиссия разрешает конфликтные ситуации, возникшие в период формирования классов (групп)  и в течение всего учебного года. </w:t>
      </w:r>
    </w:p>
    <w:p w:rsidR="002F3907" w:rsidRDefault="002F3907" w:rsidP="002F3907">
      <w:pPr>
        <w:pStyle w:val="a5"/>
        <w:jc w:val="both"/>
        <w:rPr>
          <w:sz w:val="28"/>
        </w:rPr>
      </w:pPr>
    </w:p>
    <w:p w:rsidR="002F3907" w:rsidRDefault="002F3907" w:rsidP="002F3907">
      <w:pPr>
        <w:pStyle w:val="a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Права членов апелляционной комиссии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Комиссия имеет право: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>2.1.Принимать к рассмотрению заявление любого участника образовательных отношений при несогласии с решением или действиями.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>2.2. Решение принимается в течение 3-х дней с момента поступления заявления, если срок ответа не оговорен дополнительно заявителем.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2.3.Рекомендовать, приостанавливать или отменять ранее принятое решение приемной комиссии на основании проведенного изучения при согласии конфликтующих сторон.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2.4.Запрашивать дополнительную документацию, материалы для проведения самостоятельного изучения вопроса. </w:t>
      </w:r>
    </w:p>
    <w:p w:rsidR="002F3907" w:rsidRDefault="002F3907" w:rsidP="002F3907">
      <w:pPr>
        <w:pStyle w:val="a5"/>
        <w:jc w:val="both"/>
        <w:rPr>
          <w:sz w:val="28"/>
        </w:rPr>
      </w:pPr>
    </w:p>
    <w:p w:rsidR="002F3907" w:rsidRDefault="002F3907" w:rsidP="002F3907">
      <w:pPr>
        <w:pStyle w:val="a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Обязанности деятельности апелляционной комиссии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Члены Комиссии обязаны: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3.1.Присутствовать на всех заседаниях комиссии.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3.2. Принимать активное участие в рассмотрении поданных заявлений.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её членов).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3.4. Принимать своевременно решение в установленные сроки, если не оговорены дополнительные сроки рассмотрения заявления.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3.5.Давать обоснованные ответы заявителям в устной или письменной форме в соответствии с их пожеланиями. </w:t>
      </w:r>
    </w:p>
    <w:p w:rsidR="002F3907" w:rsidRDefault="002F3907" w:rsidP="002F3907">
      <w:pPr>
        <w:pStyle w:val="a5"/>
        <w:jc w:val="both"/>
        <w:rPr>
          <w:b/>
          <w:bCs/>
          <w:sz w:val="28"/>
        </w:rPr>
      </w:pPr>
    </w:p>
    <w:p w:rsidR="002F3907" w:rsidRDefault="002F3907" w:rsidP="002F3907">
      <w:pPr>
        <w:pStyle w:val="a5"/>
        <w:jc w:val="both"/>
        <w:rPr>
          <w:sz w:val="28"/>
        </w:rPr>
      </w:pPr>
      <w:r>
        <w:rPr>
          <w:b/>
          <w:bCs/>
          <w:sz w:val="28"/>
        </w:rPr>
        <w:t xml:space="preserve">4. Организация деятельности апелляционной комиссии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4.1.Заседания </w:t>
      </w:r>
      <w:r>
        <w:rPr>
          <w:bCs/>
          <w:sz w:val="28"/>
        </w:rPr>
        <w:t>К</w:t>
      </w:r>
      <w:r>
        <w:rPr>
          <w:sz w:val="28"/>
        </w:rPr>
        <w:t xml:space="preserve">омиссии оформляются протоколом, в котором фиксируются вопросы, внесённые на рассмотрение, принятые по ним решения. Протокол подписывается всеми присутствующими членами Комиссии.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4.2. Протоколы заседаний Комиссии хранятся три года.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4.3. Комиссия функционирует по мере поступления заявлений.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4.4. Утверждение состава Комиссии и назначение ее председателя оформляется приказом руководителя МАОУ «Викуловская СОШ №2». </w:t>
      </w:r>
    </w:p>
    <w:p w:rsidR="002F3907" w:rsidRDefault="002F3907" w:rsidP="002F3907">
      <w:pPr>
        <w:pStyle w:val="a5"/>
        <w:ind w:firstLine="708"/>
        <w:jc w:val="both"/>
        <w:rPr>
          <w:sz w:val="28"/>
        </w:rPr>
      </w:pPr>
      <w:r>
        <w:rPr>
          <w:sz w:val="28"/>
        </w:rPr>
        <w:t>4.5. Комиссия обязана рассмотреть в 3-х-дневный срок поступившие заявления и направить ответ заявителю в письменном виде.</w:t>
      </w:r>
    </w:p>
    <w:p w:rsidR="002F3907" w:rsidRDefault="002F3907" w:rsidP="002F3907">
      <w:pPr>
        <w:pStyle w:val="a5"/>
        <w:jc w:val="both"/>
        <w:rPr>
          <w:sz w:val="28"/>
        </w:rPr>
      </w:pPr>
    </w:p>
    <w:p w:rsidR="00A611AB" w:rsidRDefault="00A611AB"/>
    <w:sectPr w:rsidR="00A6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C"/>
    <w:rsid w:val="002F3907"/>
    <w:rsid w:val="00A611AB"/>
    <w:rsid w:val="00A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3907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F390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2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3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3907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F390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2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3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2017-10-05T12:08:00Z</dcterms:created>
  <dcterms:modified xsi:type="dcterms:W3CDTF">2017-10-05T12:10:00Z</dcterms:modified>
</cp:coreProperties>
</file>